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C9EDC" w14:textId="722E1A09" w:rsidR="000D3CDB" w:rsidRPr="000D3CDB" w:rsidRDefault="000D3CDB" w:rsidP="000D3C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D3CDB">
        <w:rPr>
          <w:rFonts w:ascii="Times New Roman" w:hAnsi="Times New Roman" w:cs="Times New Roman"/>
          <w:b/>
          <w:bCs/>
          <w:sz w:val="28"/>
          <w:szCs w:val="28"/>
        </w:rPr>
        <w:t>Phụ</w:t>
      </w:r>
      <w:proofErr w:type="spellEnd"/>
      <w:r w:rsidRPr="000D3C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3CDB">
        <w:rPr>
          <w:rFonts w:ascii="Times New Roman" w:hAnsi="Times New Roman" w:cs="Times New Roman"/>
          <w:b/>
          <w:bCs/>
          <w:sz w:val="28"/>
          <w:szCs w:val="28"/>
        </w:rPr>
        <w:t>lục</w:t>
      </w:r>
      <w:proofErr w:type="spellEnd"/>
      <w:r w:rsidRPr="000D3C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3867">
        <w:rPr>
          <w:rFonts w:ascii="Times New Roman" w:hAnsi="Times New Roman" w:cs="Times New Roman"/>
          <w:b/>
          <w:bCs/>
          <w:sz w:val="28"/>
          <w:szCs w:val="28"/>
        </w:rPr>
        <w:t>IX</w:t>
      </w:r>
    </w:p>
    <w:p w14:paraId="32E12906" w14:textId="77777777" w:rsidR="000D3CDB" w:rsidRPr="000D3CDB" w:rsidRDefault="000D3CDB" w:rsidP="000D3C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CDB">
        <w:rPr>
          <w:rFonts w:ascii="Times New Roman" w:hAnsi="Times New Roman" w:cs="Times New Roman"/>
          <w:b/>
          <w:bCs/>
          <w:sz w:val="28"/>
          <w:szCs w:val="28"/>
        </w:rPr>
        <w:t>QUY ĐỊNH ĐỐI VỚI THÍ SINH</w:t>
      </w:r>
    </w:p>
    <w:p w14:paraId="5CD6895E" w14:textId="431604B7" w:rsidR="00D01C3B" w:rsidRPr="00D01C3B" w:rsidRDefault="00D01C3B" w:rsidP="00D01C3B">
      <w:pPr>
        <w:tabs>
          <w:tab w:val="left" w:pos="2295"/>
        </w:tabs>
        <w:spacing w:before="120"/>
        <w:ind w:right="-74"/>
        <w:jc w:val="center"/>
        <w:rPr>
          <w:rFonts w:ascii="Times New Roman" w:hAnsi="Times New Roman" w:cs="Times New Roman"/>
          <w:bCs/>
          <w:i/>
          <w:iCs/>
          <w:sz w:val="28"/>
        </w:rPr>
      </w:pPr>
      <w:r w:rsidRPr="00D01C3B">
        <w:rPr>
          <w:rFonts w:ascii="Times New Roman" w:hAnsi="Times New Roman" w:cs="Times New Roman"/>
          <w:bCs/>
          <w:i/>
          <w:iCs/>
          <w:sz w:val="28"/>
        </w:rPr>
        <w:t>(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Kèm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theo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Thông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báo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số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08/TB-HĐNVKHQ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ngày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20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tháng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5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năm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2020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của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Hội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đồng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thi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cấp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chứng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chỉ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nghiệp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vụ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khai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hải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quan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Cs/>
          <w:i/>
          <w:iCs/>
          <w:sz w:val="28"/>
        </w:rPr>
        <w:t>năm</w:t>
      </w:r>
      <w:proofErr w:type="spellEnd"/>
      <w:r w:rsidRPr="00D01C3B">
        <w:rPr>
          <w:rFonts w:ascii="Times New Roman" w:hAnsi="Times New Roman" w:cs="Times New Roman"/>
          <w:bCs/>
          <w:i/>
          <w:iCs/>
          <w:sz w:val="28"/>
        </w:rPr>
        <w:t xml:space="preserve"> 2020)</w:t>
      </w:r>
    </w:p>
    <w:p w14:paraId="262E6839" w14:textId="77777777" w:rsidR="00815213" w:rsidRDefault="00815213" w:rsidP="00A83867">
      <w:pPr>
        <w:spacing w:before="120" w:after="0" w:line="240" w:lineRule="auto"/>
        <w:ind w:firstLine="567"/>
        <w:jc w:val="both"/>
        <w:rPr>
          <w:rStyle w:val="Vnbnnidung2"/>
          <w:color w:val="000000"/>
          <w:sz w:val="28"/>
          <w:szCs w:val="28"/>
          <w:lang w:eastAsia="vi-VN"/>
        </w:rPr>
      </w:pPr>
    </w:p>
    <w:p w14:paraId="084500DF" w14:textId="53EC2AAF" w:rsidR="000D3CDB" w:rsidRPr="00815213" w:rsidRDefault="000D3CDB" w:rsidP="00815213">
      <w:pPr>
        <w:spacing w:before="120" w:after="0" w:line="240" w:lineRule="auto"/>
        <w:ind w:firstLine="567"/>
        <w:jc w:val="both"/>
        <w:rPr>
          <w:rStyle w:val="Vnbnnidung2"/>
          <w:color w:val="000000"/>
          <w:sz w:val="28"/>
          <w:szCs w:val="28"/>
          <w:lang w:eastAsia="vi-VN"/>
        </w:rPr>
      </w:pP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Phải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có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mặt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trước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cửa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phòng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đúng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giờ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quy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định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với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trang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phục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gọn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gàng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văn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minh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lịch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sự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>.</w:t>
      </w:r>
    </w:p>
    <w:p w14:paraId="5A3F1798" w14:textId="1E8104EF" w:rsidR="000D3CDB" w:rsidRPr="00815213" w:rsidRDefault="000D3CDB" w:rsidP="00815213">
      <w:pPr>
        <w:spacing w:before="120" w:after="0" w:line="240" w:lineRule="auto"/>
        <w:ind w:firstLine="567"/>
        <w:jc w:val="both"/>
        <w:rPr>
          <w:rStyle w:val="Vnbnnidung2"/>
          <w:color w:val="000000"/>
          <w:sz w:val="28"/>
          <w:szCs w:val="28"/>
          <w:lang w:eastAsia="vi-VN"/>
        </w:rPr>
      </w:pP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Xuất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trình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Phiếu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đăng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ký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dự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và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Giấy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chứng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minh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nhân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dân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hoặc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các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giấy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tờ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tùy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thân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hợp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pháp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khác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như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hộ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chiếu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giấy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phép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lái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xe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để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Giám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thị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phòng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đối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chiếu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gọi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vào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phòng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>.</w:t>
      </w:r>
    </w:p>
    <w:p w14:paraId="4178FEFB" w14:textId="6164EA0E" w:rsidR="000D3CDB" w:rsidRPr="00815213" w:rsidRDefault="000D3CDB" w:rsidP="00815213">
      <w:pPr>
        <w:spacing w:before="120" w:after="0" w:line="240" w:lineRule="auto"/>
        <w:ind w:firstLine="567"/>
        <w:jc w:val="both"/>
        <w:rPr>
          <w:rStyle w:val="Vnbnnidung2"/>
          <w:color w:val="FF0000"/>
          <w:sz w:val="28"/>
          <w:szCs w:val="28"/>
          <w:lang w:eastAsia="vi-VN"/>
        </w:rPr>
      </w:pP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Ngồi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đúng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chỗ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theo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số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báo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danh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để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giấy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chứng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minh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nhân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dân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hoặc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giấy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proofErr w:type="gramStart"/>
      <w:r w:rsidRPr="00815213">
        <w:rPr>
          <w:rStyle w:val="Vnbnnidung2"/>
          <w:color w:val="000000"/>
          <w:sz w:val="28"/>
          <w:szCs w:val="28"/>
          <w:lang w:eastAsia="vi-VN"/>
        </w:rPr>
        <w:t>tờ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tùy</w:t>
      </w:r>
      <w:proofErr w:type="spellEnd"/>
      <w:proofErr w:type="gram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thân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khác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lên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mặt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bàn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để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Giám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thị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phòng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kiểm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tra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.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Sử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dụng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đúng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và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bảo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mật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b/>
          <w:color w:val="FF0000"/>
          <w:sz w:val="28"/>
          <w:szCs w:val="28"/>
          <w:lang w:eastAsia="vi-VN"/>
        </w:rPr>
        <w:t>mã</w:t>
      </w:r>
      <w:proofErr w:type="spellEnd"/>
      <w:r w:rsidRPr="00815213">
        <w:rPr>
          <w:rStyle w:val="Vnbnnidung2"/>
          <w:b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b/>
          <w:color w:val="FF0000"/>
          <w:sz w:val="28"/>
          <w:szCs w:val="28"/>
          <w:lang w:eastAsia="vi-VN"/>
        </w:rPr>
        <w:t>số</w:t>
      </w:r>
      <w:proofErr w:type="spellEnd"/>
      <w:r w:rsidRPr="00815213">
        <w:rPr>
          <w:rStyle w:val="Vnbnnidung2"/>
          <w:b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b/>
          <w:color w:val="FF0000"/>
          <w:sz w:val="28"/>
          <w:szCs w:val="28"/>
          <w:lang w:eastAsia="vi-VN"/>
        </w:rPr>
        <w:t>thí</w:t>
      </w:r>
      <w:proofErr w:type="spellEnd"/>
      <w:r w:rsidRPr="00815213">
        <w:rPr>
          <w:rStyle w:val="Vnbnnidung2"/>
          <w:b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b/>
          <w:color w:val="FF0000"/>
          <w:sz w:val="28"/>
          <w:szCs w:val="28"/>
          <w:lang w:eastAsia="vi-VN"/>
        </w:rPr>
        <w:t>sinh</w:t>
      </w:r>
      <w:proofErr w:type="spellEnd"/>
      <w:r w:rsidRPr="00815213">
        <w:rPr>
          <w:rStyle w:val="Vnbnnidung2"/>
          <w:b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được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cấp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để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truy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cập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vào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hệ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thống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trắc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nghiệm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trên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máy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tính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.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Mã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số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thí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sinh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được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Hội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đồng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cấp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trước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khi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tiến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hành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thủ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tục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đăng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nhập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vào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Hệ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thống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FF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FF0000"/>
          <w:sz w:val="28"/>
          <w:szCs w:val="28"/>
          <w:lang w:eastAsia="vi-VN"/>
        </w:rPr>
        <w:t>.</w:t>
      </w:r>
    </w:p>
    <w:p w14:paraId="59DAB813" w14:textId="77740F12" w:rsidR="000D3CDB" w:rsidRPr="00815213" w:rsidRDefault="000D3CDB" w:rsidP="00815213">
      <w:pPr>
        <w:spacing w:before="120" w:after="0" w:line="240" w:lineRule="auto"/>
        <w:ind w:firstLine="567"/>
        <w:jc w:val="both"/>
        <w:rPr>
          <w:rStyle w:val="Vnbnnidung2"/>
          <w:color w:val="000000"/>
          <w:sz w:val="28"/>
          <w:szCs w:val="28"/>
          <w:lang w:eastAsia="vi-VN"/>
        </w:rPr>
      </w:pP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Chỉ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được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mang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vào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phòng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bút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viết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thước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kẻ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;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không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được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mang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vào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phòng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các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loại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giấy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tờ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tài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liệu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có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liên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quan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đến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nội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dung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vũ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khí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chất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gây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nổ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gây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cháy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bia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rượu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thuốc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lá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điện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thoại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phương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tiện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kỹ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thuật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thu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phát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truyền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tin,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âm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hình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thiết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bị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chứa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đựng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thông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tin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và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các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vật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dụng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khác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trái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quy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định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để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lợi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dụng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làm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bài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>.</w:t>
      </w:r>
    </w:p>
    <w:p w14:paraId="3564EF56" w14:textId="477CAA5F" w:rsidR="000D3CDB" w:rsidRPr="00815213" w:rsidRDefault="000D3CDB" w:rsidP="00815213">
      <w:pPr>
        <w:spacing w:before="120" w:after="0" w:line="240" w:lineRule="auto"/>
        <w:ind w:firstLine="567"/>
        <w:jc w:val="both"/>
        <w:rPr>
          <w:rStyle w:val="Vnbnnidung2"/>
          <w:color w:val="000000"/>
          <w:sz w:val="28"/>
          <w:szCs w:val="28"/>
          <w:lang w:eastAsia="vi-VN"/>
        </w:rPr>
      </w:pP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Giữ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trật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tự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không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được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trao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đổi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với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người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khác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trong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thời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gian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;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không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được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trao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đổi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giấy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giấy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nháp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không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được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quay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cóp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bài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của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thí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sinh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khác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hoặc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có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bất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kỳ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một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hành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động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gian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lận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nào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khác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.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Hoạt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động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của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thí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sinh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trong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phòng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phải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chịu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sự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giám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sát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và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cho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phép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của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Giám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thị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phòng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>.</w:t>
      </w:r>
    </w:p>
    <w:p w14:paraId="3D358A00" w14:textId="08BD3F50" w:rsidR="000D3CDB" w:rsidRDefault="000D3CDB" w:rsidP="00815213">
      <w:pPr>
        <w:spacing w:before="120" w:after="0" w:line="240" w:lineRule="auto"/>
        <w:ind w:firstLine="567"/>
        <w:jc w:val="both"/>
        <w:rPr>
          <w:rStyle w:val="Vnbnnidung2"/>
          <w:color w:val="000000"/>
          <w:sz w:val="28"/>
          <w:szCs w:val="28"/>
          <w:lang w:eastAsia="vi-VN"/>
        </w:rPr>
      </w:pP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Đối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với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hình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thức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trắc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nghiệm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trên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máy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tính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sau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nộp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bài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(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hoặc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Hệ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thống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trắc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nghiệm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kết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thúc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)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cho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ra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kết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quả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đánh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giá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,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thí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sinh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phải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xác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nhận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số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điểm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đạt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được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và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ký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tên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trên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bảng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điểm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do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Giám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thị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in ra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từ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Hệ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thống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thi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trắc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nghiệm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trên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máy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 xml:space="preserve"> </w:t>
      </w:r>
      <w:proofErr w:type="spellStart"/>
      <w:r w:rsidRPr="00815213">
        <w:rPr>
          <w:rStyle w:val="Vnbnnidung2"/>
          <w:color w:val="000000"/>
          <w:sz w:val="28"/>
          <w:szCs w:val="28"/>
          <w:lang w:eastAsia="vi-VN"/>
        </w:rPr>
        <w:t>tính</w:t>
      </w:r>
      <w:proofErr w:type="spellEnd"/>
      <w:r w:rsidRPr="00815213">
        <w:rPr>
          <w:rStyle w:val="Vnbnnidung2"/>
          <w:color w:val="000000"/>
          <w:sz w:val="28"/>
          <w:szCs w:val="28"/>
          <w:lang w:eastAsia="vi-VN"/>
        </w:rPr>
        <w:t>.</w:t>
      </w:r>
    </w:p>
    <w:p w14:paraId="5F32A645" w14:textId="35218679" w:rsidR="00D01C3B" w:rsidRDefault="00D01C3B" w:rsidP="00815213">
      <w:pPr>
        <w:spacing w:before="120" w:after="0" w:line="240" w:lineRule="auto"/>
        <w:ind w:firstLine="567"/>
        <w:jc w:val="both"/>
        <w:rPr>
          <w:rStyle w:val="Vnbnnidung2"/>
          <w:color w:val="000000"/>
          <w:sz w:val="28"/>
          <w:szCs w:val="28"/>
          <w:lang w:eastAsia="vi-VN"/>
        </w:rPr>
      </w:pPr>
    </w:p>
    <w:p w14:paraId="00B23FFE" w14:textId="77777777" w:rsidR="00D01C3B" w:rsidRPr="00D01C3B" w:rsidRDefault="00D01C3B" w:rsidP="00D01C3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01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Pr="00D01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Trích</w:t>
      </w:r>
      <w:proofErr w:type="spellEnd"/>
      <w:r w:rsidRPr="00D01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Quy</w:t>
      </w:r>
      <w:proofErr w:type="spellEnd"/>
      <w:r w:rsidRPr="00D01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định</w:t>
      </w:r>
      <w:proofErr w:type="spellEnd"/>
      <w:r w:rsidRPr="00D01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tại</w:t>
      </w:r>
      <w:proofErr w:type="spellEnd"/>
      <w:r w:rsidRPr="00D01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Khoản</w:t>
      </w:r>
      <w:proofErr w:type="spellEnd"/>
      <w:r w:rsidRPr="00D01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5,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Điều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5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của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Quy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chế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Tổ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chức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thi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cấp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chứng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chỉ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nghiệp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vụ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khai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hải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quan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ban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hành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theo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Quyết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định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số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3605/QĐ-TCHQ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13/12/2019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của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Tổng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cục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trưởng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Tổng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cục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Hải</w:t>
      </w:r>
      <w:proofErr w:type="spellEnd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01C3B">
        <w:rPr>
          <w:rFonts w:ascii="Times New Roman" w:hAnsi="Times New Roman"/>
          <w:b/>
          <w:bCs/>
          <w:i/>
          <w:iCs/>
          <w:sz w:val="28"/>
          <w:szCs w:val="28"/>
        </w:rPr>
        <w:t>quan</w:t>
      </w:r>
      <w:proofErr w:type="spellEnd"/>
      <w:r w:rsidRPr="00D01C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6230AEE4" w14:textId="77777777" w:rsidR="00D01C3B" w:rsidRPr="00815213" w:rsidRDefault="00D01C3B" w:rsidP="0081521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01C3B" w:rsidRPr="00815213" w:rsidSect="00A75F04">
      <w:headerReference w:type="default" r:id="rId7"/>
      <w:pgSz w:w="11907" w:h="16840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73708" w14:textId="77777777" w:rsidR="00D903D6" w:rsidRDefault="00D903D6" w:rsidP="00A75F04">
      <w:pPr>
        <w:spacing w:after="0" w:line="240" w:lineRule="auto"/>
      </w:pPr>
      <w:r>
        <w:separator/>
      </w:r>
    </w:p>
  </w:endnote>
  <w:endnote w:type="continuationSeparator" w:id="0">
    <w:p w14:paraId="3645258F" w14:textId="77777777" w:rsidR="00D903D6" w:rsidRDefault="00D903D6" w:rsidP="00A7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F15C6" w14:textId="77777777" w:rsidR="00D903D6" w:rsidRDefault="00D903D6" w:rsidP="00A75F04">
      <w:pPr>
        <w:spacing w:after="0" w:line="240" w:lineRule="auto"/>
      </w:pPr>
      <w:r>
        <w:separator/>
      </w:r>
    </w:p>
  </w:footnote>
  <w:footnote w:type="continuationSeparator" w:id="0">
    <w:p w14:paraId="1BD019DC" w14:textId="77777777" w:rsidR="00D903D6" w:rsidRDefault="00D903D6" w:rsidP="00A75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17184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053690" w14:textId="554FA863" w:rsidR="00A75F04" w:rsidRDefault="00A75F04">
        <w:pPr>
          <w:pStyle w:val="Header"/>
          <w:jc w:val="center"/>
        </w:pPr>
        <w:r w:rsidRPr="00A75F0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75F0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A75F0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A75F0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A75F0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1867F2AF" w14:textId="77777777" w:rsidR="00A75F04" w:rsidRDefault="00A75F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0471B"/>
    <w:multiLevelType w:val="hybridMultilevel"/>
    <w:tmpl w:val="4B74373A"/>
    <w:lvl w:ilvl="0" w:tplc="9984D76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DB"/>
    <w:rsid w:val="000D3CDB"/>
    <w:rsid w:val="002C7EFA"/>
    <w:rsid w:val="003B6944"/>
    <w:rsid w:val="004006C4"/>
    <w:rsid w:val="006A6814"/>
    <w:rsid w:val="00815213"/>
    <w:rsid w:val="00A75F04"/>
    <w:rsid w:val="00A83867"/>
    <w:rsid w:val="00D01C3B"/>
    <w:rsid w:val="00D9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F7426C"/>
  <w15:chartTrackingRefBased/>
  <w15:docId w15:val="{EB1B8517-5B53-41C8-BD3C-5D0C7668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CD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Vnbnnidung2">
    <w:name w:val="Văn bản nội dung (2)_"/>
    <w:link w:val="Vnbnnidung21"/>
    <w:uiPriority w:val="99"/>
    <w:rsid w:val="000D3CD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0D3CDB"/>
    <w:pPr>
      <w:widowControl w:val="0"/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75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04"/>
  </w:style>
  <w:style w:type="paragraph" w:styleId="Footer">
    <w:name w:val="footer"/>
    <w:basedOn w:val="Normal"/>
    <w:link w:val="FooterChar"/>
    <w:uiPriority w:val="99"/>
    <w:unhideWhenUsed/>
    <w:rsid w:val="00A75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2020-05-18T07:28:00Z</dcterms:created>
  <dcterms:modified xsi:type="dcterms:W3CDTF">2020-05-21T02:20:00Z</dcterms:modified>
</cp:coreProperties>
</file>